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="240" w:lineRule="auto"/>
        <w:ind w:left="0" w:hanging="2"/>
        <w:jc w:val="center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b w:val="1"/>
          <w:i w:val="1"/>
          <w:color w:val="000000"/>
          <w:u w:val="single"/>
          <w:rtl w:val="0"/>
        </w:rPr>
        <w:t xml:space="preserve">ALLEGATO RISERVATO AL DOCUMENTO DEL 15 MAGGIO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="240" w:lineRule="auto"/>
        <w:ind w:left="0" w:hanging="2"/>
        <w:jc w:val="center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i w:val="1"/>
          <w:color w:val="000000"/>
          <w:rtl w:val="0"/>
        </w:rPr>
        <w:t xml:space="preserve">RELAZIONE DI PRESENTAZIONE ALLA COMMISSIONE D'ESAME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="240" w:lineRule="auto"/>
        <w:ind w:left="0" w:hanging="2"/>
        <w:jc w:val="center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i w:val="1"/>
          <w:color w:val="000000"/>
          <w:rtl w:val="0"/>
        </w:rPr>
        <w:t xml:space="preserve">STUDENTE con diagnosi di Disturbo Specifico dell’Apprendimento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="240" w:lineRule="auto"/>
        <w:ind w:left="0" w:hanging="2"/>
        <w:jc w:val="center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i w:val="1"/>
          <w:color w:val="000000"/>
          <w:rtl w:val="0"/>
        </w:rPr>
        <w:t xml:space="preserve">Anno Scolastico </w:t>
      </w:r>
      <w:r w:rsidDel="00000000" w:rsidR="00000000" w:rsidRPr="00000000">
        <w:rPr>
          <w:i w:val="1"/>
          <w:rtl w:val="0"/>
        </w:rPr>
        <w:t xml:space="preserve">2023-2024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Dati dell'alunno/a</w:t>
      </w:r>
      <w:r w:rsidDel="00000000" w:rsidR="00000000" w:rsidRPr="00000000">
        <w:rPr>
          <w:rtl w:val="0"/>
        </w:rPr>
      </w:r>
    </w:p>
    <w:tbl>
      <w:tblPr>
        <w:tblStyle w:val="Table1"/>
        <w:tblW w:w="10150.0" w:type="dxa"/>
        <w:jc w:val="left"/>
        <w:tblInd w:w="-216.0" w:type="dxa"/>
        <w:tblLayout w:type="fixed"/>
        <w:tblLook w:val="0000"/>
      </w:tblPr>
      <w:tblGrid>
        <w:gridCol w:w="10150"/>
        <w:tblGridChange w:id="0">
          <w:tblGrid>
            <w:gridCol w:w="10150"/>
          </w:tblGrid>
        </w:tblGridChange>
      </w:tblGrid>
      <w:tr>
        <w:trPr>
          <w:cantSplit w:val="0"/>
          <w:trHeight w:val="674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COGNOME_____________________________ NOME_________________________________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DATA DI NASCITA______________________LUOGO 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RESIDENZA___________________________________________________________________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CLASSE_____________________                     SEZIONE_____________________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="240" w:lineRule="auto"/>
        <w:ind w:left="0" w:hanging="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Tipologia del disturbo e sintesi diagnostica</w:t>
      </w:r>
      <w:r w:rsidDel="00000000" w:rsidR="00000000" w:rsidRPr="00000000">
        <w:rPr>
          <w:rtl w:val="0"/>
        </w:rPr>
      </w:r>
    </w:p>
    <w:tbl>
      <w:tblPr>
        <w:tblStyle w:val="Table2"/>
        <w:tblW w:w="10120.0" w:type="dxa"/>
        <w:jc w:val="left"/>
        <w:tblInd w:w="-216.0" w:type="dxa"/>
        <w:tblLayout w:type="fixed"/>
        <w:tblLook w:val="0000"/>
      </w:tblPr>
      <w:tblGrid>
        <w:gridCol w:w="10120"/>
        <w:tblGridChange w:id="0">
          <w:tblGrid>
            <w:gridCol w:w="10120"/>
          </w:tblGrid>
        </w:tblGridChange>
      </w:tblGrid>
      <w:tr>
        <w:trPr>
          <w:cantSplit w:val="0"/>
          <w:trHeight w:val="693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Scolarizzazione pregressa </w:t>
      </w:r>
      <w:r w:rsidDel="00000000" w:rsidR="00000000" w:rsidRPr="00000000">
        <w:rPr>
          <w:color w:val="000000"/>
          <w:rtl w:val="0"/>
        </w:rPr>
        <w:t xml:space="preserve">(percorso scolastico, difficoltà incontrate, eventuali ripetenze...)</w:t>
      </w:r>
      <w:r w:rsidDel="00000000" w:rsidR="00000000" w:rsidRPr="00000000">
        <w:rPr>
          <w:rtl w:val="0"/>
        </w:rPr>
      </w:r>
    </w:p>
    <w:tbl>
      <w:tblPr>
        <w:tblStyle w:val="Table3"/>
        <w:tblW w:w="10120.0" w:type="dxa"/>
        <w:jc w:val="left"/>
        <w:tblInd w:w="-216.0" w:type="dxa"/>
        <w:tblLayout w:type="fixed"/>
        <w:tblLook w:val="0000"/>
      </w:tblPr>
      <w:tblGrid>
        <w:gridCol w:w="10120"/>
        <w:tblGridChange w:id="0">
          <w:tblGrid>
            <w:gridCol w:w="10120"/>
          </w:tblGrid>
        </w:tblGridChange>
      </w:tblGrid>
      <w:tr>
        <w:trPr>
          <w:cantSplit w:val="0"/>
          <w:trHeight w:val="693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Osservazione delle abilità strumentali </w:t>
      </w:r>
      <w:r w:rsidDel="00000000" w:rsidR="00000000" w:rsidRPr="00000000">
        <w:rPr>
          <w:color w:val="000000"/>
          <w:rtl w:val="0"/>
        </w:rPr>
        <w:t xml:space="preserve">(lettura, scrittura, calcolo...)</w:t>
      </w:r>
      <w:r w:rsidDel="00000000" w:rsidR="00000000" w:rsidRPr="00000000">
        <w:rPr>
          <w:rtl w:val="0"/>
        </w:rPr>
      </w:r>
    </w:p>
    <w:tbl>
      <w:tblPr>
        <w:tblStyle w:val="Table4"/>
        <w:tblW w:w="10120.0" w:type="dxa"/>
        <w:jc w:val="left"/>
        <w:tblInd w:w="-216.0" w:type="dxa"/>
        <w:tblLayout w:type="fixed"/>
        <w:tblLook w:val="0000"/>
      </w:tblPr>
      <w:tblGrid>
        <w:gridCol w:w="10120"/>
        <w:tblGridChange w:id="0">
          <w:tblGrid>
            <w:gridCol w:w="10120"/>
          </w:tblGrid>
        </w:tblGridChange>
      </w:tblGrid>
      <w:tr>
        <w:trPr>
          <w:cantSplit w:val="0"/>
          <w:trHeight w:val="693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Caratteristiche del processo di apprendimento </w:t>
      </w:r>
      <w:r w:rsidDel="00000000" w:rsidR="00000000" w:rsidRPr="00000000">
        <w:rPr>
          <w:color w:val="000000"/>
          <w:rtl w:val="0"/>
        </w:rPr>
        <w:t xml:space="preserve">(motivazione, comportamento, autonomia, strumenti utilizzati dall'alunno nello studio …)</w:t>
      </w:r>
      <w:r w:rsidDel="00000000" w:rsidR="00000000" w:rsidRPr="00000000">
        <w:rPr>
          <w:rtl w:val="0"/>
        </w:rPr>
      </w:r>
    </w:p>
    <w:tbl>
      <w:tblPr>
        <w:tblStyle w:val="Table5"/>
        <w:tblW w:w="10120.0" w:type="dxa"/>
        <w:jc w:val="left"/>
        <w:tblInd w:w="-216.0" w:type="dxa"/>
        <w:tblLayout w:type="fixed"/>
        <w:tblLook w:val="0000"/>
      </w:tblPr>
      <w:tblGrid>
        <w:gridCol w:w="10120"/>
        <w:tblGridChange w:id="0">
          <w:tblGrid>
            <w:gridCol w:w="10120"/>
          </w:tblGrid>
        </w:tblGridChange>
      </w:tblGrid>
      <w:tr>
        <w:trPr>
          <w:cantSplit w:val="0"/>
          <w:trHeight w:val="693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Strategie e metodi di insegnamento utilizzati</w:t>
      </w:r>
      <w:r w:rsidDel="00000000" w:rsidR="00000000" w:rsidRPr="00000000">
        <w:rPr>
          <w:rtl w:val="0"/>
        </w:rPr>
      </w:r>
    </w:p>
    <w:tbl>
      <w:tblPr>
        <w:tblStyle w:val="Table6"/>
        <w:tblW w:w="10170.0" w:type="dxa"/>
        <w:jc w:val="left"/>
        <w:tblInd w:w="-216.0" w:type="dxa"/>
        <w:tblLayout w:type="fixed"/>
        <w:tblLook w:val="0000"/>
      </w:tblPr>
      <w:tblGrid>
        <w:gridCol w:w="10170"/>
        <w:tblGridChange w:id="0">
          <w:tblGrid>
            <w:gridCol w:w="10170"/>
          </w:tblGrid>
        </w:tblGridChange>
      </w:tblGrid>
      <w:tr>
        <w:trPr>
          <w:cantSplit w:val="0"/>
          <w:trHeight w:val="603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="240" w:lineRule="auto"/>
        <w:ind w:left="0" w:hanging="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Informazioni sugli strumenti compensativi utilizzati e misure dispensative accordate, con riferimento alle discipline, ai tipi di verifiche, ai tempi ed al sistema valutativo utilizzati in corso d’anno: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="240" w:lineRule="auto"/>
        <w:ind w:left="0" w:hanging="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264.0" w:type="dxa"/>
        <w:jc w:val="left"/>
        <w:tblInd w:w="-216.0" w:type="dxa"/>
        <w:tblLayout w:type="fixed"/>
        <w:tblLook w:val="0000"/>
      </w:tblPr>
      <w:tblGrid>
        <w:gridCol w:w="10264"/>
        <w:tblGridChange w:id="0">
          <w:tblGrid>
            <w:gridCol w:w="10264"/>
          </w:tblGrid>
        </w:tblGridChange>
      </w:tblGrid>
      <w:tr>
        <w:trPr>
          <w:cantSplit w:val="0"/>
          <w:trHeight w:val="639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Strumenti compensativi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Misure dispensative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0"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Tempi aggiuntivi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Modalità, tempi e sistemi valutativi utilizzati durante le simulazioni di esame nel corso del presente anno scolastico </w:t>
      </w:r>
      <w:r w:rsidDel="00000000" w:rsidR="00000000" w:rsidRPr="00000000">
        <w:rPr>
          <w:color w:val="000000"/>
          <w:rtl w:val="0"/>
        </w:rPr>
        <w:t xml:space="preserve">(tempi, ausili utilizzati, griglie di valutazione)</w:t>
      </w:r>
      <w:r w:rsidDel="00000000" w:rsidR="00000000" w:rsidRPr="00000000">
        <w:rPr>
          <w:rtl w:val="0"/>
        </w:rPr>
      </w:r>
    </w:p>
    <w:tbl>
      <w:tblPr>
        <w:tblStyle w:val="Table8"/>
        <w:tblW w:w="10204.0" w:type="dxa"/>
        <w:jc w:val="left"/>
        <w:tblInd w:w="-216.0" w:type="dxa"/>
        <w:tblLayout w:type="fixed"/>
        <w:tblLook w:val="0000"/>
      </w:tblPr>
      <w:tblGrid>
        <w:gridCol w:w="10204"/>
        <w:tblGridChange w:id="0">
          <w:tblGrid>
            <w:gridCol w:w="10204"/>
          </w:tblGrid>
        </w:tblGridChange>
      </w:tblGrid>
      <w:tr>
        <w:trPr>
          <w:cantSplit w:val="0"/>
          <w:trHeight w:val="1316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INDICAZIONI PER LO SVOLGIMENTO DELL’ESAME DI STATO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="276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In base all’Art. 2</w:t>
      </w:r>
      <w:r w:rsidDel="00000000" w:rsidR="00000000" w:rsidRPr="00000000">
        <w:rPr>
          <w:sz w:val="22"/>
          <w:szCs w:val="22"/>
          <w:rtl w:val="0"/>
        </w:rPr>
        <w:t xml:space="preserve">5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dell’O.M. n.</w:t>
      </w:r>
      <w:r w:rsidDel="00000000" w:rsidR="00000000" w:rsidRPr="00000000">
        <w:rPr>
          <w:sz w:val="22"/>
          <w:szCs w:val="22"/>
          <w:rtl w:val="0"/>
        </w:rPr>
        <w:t xml:space="preserve">55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del </w:t>
      </w:r>
      <w:r w:rsidDel="00000000" w:rsidR="00000000" w:rsidRPr="00000000">
        <w:rPr>
          <w:sz w:val="22"/>
          <w:szCs w:val="22"/>
          <w:rtl w:val="0"/>
        </w:rPr>
        <w:t xml:space="preserve">22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Marzo 2024 concernente gli Esami di Stato nel secondo ciclo di istruzione per l’anno scolastico 2023/2024, gli studenti con disturbo specifico di apprendimento (DSA), certificato ai sensi della legge 8 ottobre 2010, n. 170, sono ammessi a sostenere l’esame di Stato conclusivo del secondo ciclo di istruzione secondo quanto disposto dall’articolo 3, sulla base del piano didattico personalizzato (PDP). 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="276" w:lineRule="auto"/>
        <w:ind w:left="0" w:hanging="2"/>
        <w:jc w:val="both"/>
        <w:rPr>
          <w:b w:val="1"/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La sottocommissione d’esame, sulla base del PDP e di tutti gli elementi conoscitivi forniti dal consiglio di classe, individua le modalità di svolgimento della prova d’esame. 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="276" w:lineRule="auto"/>
        <w:ind w:left="0" w:hanging="2"/>
        <w:jc w:val="both"/>
        <w:rPr>
          <w:b w:val="1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Nello svolgimento della prova d’esame, i candidati con DSA possono utilizzare, ove necessario, gli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strumenti compensativi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previsti dal PDP</w:t>
      </w:r>
      <w:r w:rsidDel="00000000" w:rsidR="00000000" w:rsidRPr="00000000">
        <w:rPr>
          <w:sz w:val="22"/>
          <w:szCs w:val="22"/>
          <w:rtl w:val="0"/>
        </w:rPr>
        <w:t xml:space="preserve"> e possono utilizzare </w:t>
      </w:r>
      <w:r w:rsidDel="00000000" w:rsidR="00000000" w:rsidRPr="00000000">
        <w:rPr>
          <w:b w:val="1"/>
          <w:sz w:val="22"/>
          <w:szCs w:val="22"/>
          <w:rtl w:val="0"/>
        </w:rPr>
        <w:t xml:space="preserve">tempi più lunghi di quelli ordinari per l’effettuazione delle prove scritte.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="276" w:lineRule="auto"/>
        <w:ind w:left="0" w:hanging="2"/>
        <w:jc w:val="both"/>
        <w:rPr>
          <w:b w:val="1"/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Le sottocommissioni adattano, ove necessario, al PDP l</w:t>
      </w:r>
      <w:r w:rsidDel="00000000" w:rsidR="00000000" w:rsidRPr="00000000">
        <w:rPr>
          <w:b w:val="1"/>
          <w:sz w:val="22"/>
          <w:szCs w:val="22"/>
          <w:rtl w:val="0"/>
        </w:rPr>
        <w:t xml:space="preserve">e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 grigli</w:t>
      </w:r>
      <w:r w:rsidDel="00000000" w:rsidR="00000000" w:rsidRPr="00000000">
        <w:rPr>
          <w:b w:val="1"/>
          <w:sz w:val="22"/>
          <w:szCs w:val="22"/>
          <w:rtl w:val="0"/>
        </w:rPr>
        <w:t xml:space="preserve">e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 di valutazione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delle prove scritte e la griglia di valutazione della prova orale.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="240" w:lineRule="auto"/>
        <w:ind w:left="0" w:hanging="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282.0" w:type="dxa"/>
        <w:jc w:val="left"/>
        <w:tblInd w:w="-216.0" w:type="dxa"/>
        <w:tblLayout w:type="fixed"/>
        <w:tblLook w:val="0000"/>
      </w:tblPr>
      <w:tblGrid>
        <w:gridCol w:w="10282"/>
        <w:tblGridChange w:id="0">
          <w:tblGrid>
            <w:gridCol w:w="10282"/>
          </w:tblGrid>
        </w:tblGridChange>
      </w:tblGrid>
      <w:tr>
        <w:trPr>
          <w:cantSplit w:val="0"/>
          <w:trHeight w:val="639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Selezionare gli elementi funzionali allo svolgimento dell’esame: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Adattamento del</w:t>
            </w:r>
            <w:r w:rsidDel="00000000" w:rsidR="00000000" w:rsidRPr="00000000">
              <w:rPr>
                <w:rtl w:val="0"/>
              </w:rPr>
              <w:t xml:space="preserve">le griglie di valutazione delle prove scritte in coerenza con il PDP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(ad esempio, adottare criteri valutativi attenti soprattutto al contenuto piuttosto che alla forma)</w:t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Adattamento della griglia di valutazione della prova orale</w:t>
            </w:r>
            <w:r w:rsidDel="00000000" w:rsidR="00000000" w:rsidRPr="00000000">
              <w:rPr>
                <w:color w:val="000000"/>
                <w:rtl w:val="0"/>
              </w:rPr>
              <w:t xml:space="preserve"> in coerenza con il PDP</w:t>
            </w:r>
          </w:p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(</w:t>
            </w:r>
            <w:r w:rsidDel="00000000" w:rsidR="00000000" w:rsidRPr="00000000">
              <w:rPr>
                <w:rtl w:val="0"/>
              </w:rPr>
              <w:t xml:space="preserve">ad</w:t>
            </w:r>
            <w:r w:rsidDel="00000000" w:rsidR="00000000" w:rsidRPr="00000000">
              <w:rPr>
                <w:color w:val="000000"/>
                <w:rtl w:val="0"/>
              </w:rPr>
              <w:t xml:space="preserve"> esempio, adottare criteri valutativi attenti soprattutto al contenuto piuttosto che alla forma)</w:t>
            </w:r>
          </w:p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Lettura dei testi proposti da parte di un membro della commissione.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Dispositivi per l’ascolto dei testi della prova registrati in formato mp3</w:t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Sintesi vocale </w:t>
            </w:r>
            <w:r w:rsidDel="00000000" w:rsidR="00000000" w:rsidRPr="00000000">
              <w:rPr>
                <w:rtl w:val="0"/>
              </w:rPr>
              <w:t xml:space="preserve">con eventuale trascrizione del testo su supporto informatico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Utilizzo di schemi e mappe mentali e/o concettuali</w:t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Utilizzo di computer, proiettore, etc...</w:t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Utilizzo di calcolatrice o formulari</w:t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Altro:................................................................................................................................</w:t>
            </w:r>
          </w:p>
        </w:tc>
      </w:tr>
    </w:tbl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="240" w:lineRule="auto"/>
        <w:ind w:left="0" w:hanging="2"/>
        <w:jc w:val="both"/>
        <w:rPr>
          <w:i w:val="1"/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Palermo__________                                                                           Il Consiglio di Classe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="240" w:lineRule="auto"/>
        <w:ind w:left="0" w:hanging="2"/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="240" w:lineRule="auto"/>
        <w:ind w:left="0" w:hanging="2"/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="240" w:lineRule="auto"/>
        <w:ind w:left="0" w:hanging="2"/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sectPr>
      <w:headerReference r:id="rId7" w:type="first"/>
      <w:pgSz w:h="16838" w:w="11906" w:orient="portrait"/>
      <w:pgMar w:bottom="284" w:top="284" w:left="1134" w:right="1134" w:header="709" w:footer="454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Cambria"/>
  <w:font w:name="Courier New"/>
  <w:font w:name="Corsi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EB Garamon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Garmond (W1)"/>
  <w:font w:name="Noto Sans Symbols">
    <w:embedRegular w:fontKey="{00000000-0000-0000-0000-000000000000}" r:id="rId13" w:subsetted="0"/>
    <w:embedBold w:fontKey="{00000000-0000-0000-0000-000000000000}" r:id="rId1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10"/>
      <w:tblW w:w="10741.0" w:type="dxa"/>
      <w:jc w:val="center"/>
      <w:tblLayout w:type="fixed"/>
      <w:tblLook w:val="0000"/>
    </w:tblPr>
    <w:tblGrid>
      <w:gridCol w:w="10741"/>
      <w:tblGridChange w:id="0">
        <w:tblGrid>
          <w:gridCol w:w="10741"/>
        </w:tblGrid>
      </w:tblGridChange>
    </w:tblGrid>
    <w:tr>
      <w:trPr>
        <w:cantSplit w:val="0"/>
        <w:trHeight w:val="2132" w:hRule="atLeast"/>
        <w:tblHeader w:val="0"/>
      </w:trPr>
      <w:tc>
        <w:tcPr/>
        <w:p w:rsidR="00000000" w:rsidDel="00000000" w:rsidP="00000000" w:rsidRDefault="00000000" w:rsidRPr="00000000" w14:paraId="0000004F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40" w:lineRule="auto"/>
            <w:ind w:left="0" w:hanging="2"/>
            <w:rPr>
              <w:rFonts w:ascii="Cambria" w:cs="Cambria" w:eastAsia="Cambria" w:hAnsi="Cambria"/>
              <w:color w:val="1f497d"/>
              <w:sz w:val="22"/>
              <w:szCs w:val="22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sz w:val="20"/>
              <w:szCs w:val="20"/>
              <w:rtl w:val="0"/>
            </w:rPr>
            <w:t xml:space="preserve">    </w:t>
          </w:r>
          <w:r w:rsidDel="00000000" w:rsidR="00000000" w:rsidRPr="00000000">
            <w:rPr>
              <w:rFonts w:ascii="Calibri" w:cs="Calibri" w:eastAsia="Calibri" w:hAnsi="Calibri"/>
              <w:color w:val="000000"/>
              <w:sz w:val="20"/>
              <w:szCs w:val="20"/>
            </w:rPr>
            <w:drawing>
              <wp:inline distB="0" distT="0" distL="114300" distR="114300">
                <wp:extent cx="533400" cy="414655"/>
                <wp:effectExtent b="0" l="0" r="0" t="0"/>
                <wp:docPr id="103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400" cy="41465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Calibri" w:cs="Calibri" w:eastAsia="Calibri" w:hAnsi="Calibri"/>
              <w:color w:val="000000"/>
              <w:sz w:val="20"/>
              <w:szCs w:val="20"/>
              <w:rtl w:val="0"/>
            </w:rPr>
            <w:t xml:space="preserve">      </w:t>
          </w:r>
          <w:r w:rsidDel="00000000" w:rsidR="00000000" w:rsidRPr="00000000">
            <w:rPr>
              <w:rFonts w:ascii="Calibri" w:cs="Calibri" w:eastAsia="Calibri" w:hAnsi="Calibri"/>
              <w:color w:val="000000"/>
              <w:sz w:val="20"/>
              <w:szCs w:val="20"/>
            </w:rPr>
            <w:drawing>
              <wp:inline distB="0" distT="0" distL="114300" distR="114300">
                <wp:extent cx="457200" cy="414020"/>
                <wp:effectExtent b="0" l="0" r="0" t="0"/>
                <wp:docPr id="1037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1402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Cambria" w:cs="Cambria" w:eastAsia="Cambria" w:hAnsi="Cambria"/>
              <w:b w:val="1"/>
              <w:i w:val="1"/>
              <w:smallCaps w:val="1"/>
              <w:color w:val="1f497d"/>
              <w:sz w:val="22"/>
              <w:szCs w:val="22"/>
              <w:rtl w:val="0"/>
            </w:rPr>
            <w:t xml:space="preserve">                                                          </w:t>
          </w:r>
          <w:r w:rsidDel="00000000" w:rsidR="00000000" w:rsidRPr="00000000">
            <w:rPr>
              <w:rFonts w:ascii="Cambria" w:cs="Cambria" w:eastAsia="Cambria" w:hAnsi="Cambria"/>
              <w:b w:val="1"/>
              <w:i w:val="1"/>
              <w:smallCaps w:val="1"/>
              <w:color w:val="1f497d"/>
              <w:sz w:val="22"/>
              <w:szCs w:val="22"/>
            </w:rPr>
            <w:drawing>
              <wp:inline distB="0" distT="0" distL="114300" distR="114300">
                <wp:extent cx="711835" cy="431800"/>
                <wp:effectExtent b="0" l="0" r="0" t="0"/>
                <wp:docPr descr="Descrizione: logo" id="1036" name="image4.png"/>
                <a:graphic>
                  <a:graphicData uri="http://schemas.openxmlformats.org/drawingml/2006/picture">
                    <pic:pic>
                      <pic:nvPicPr>
                        <pic:cNvPr descr="Descrizione: logo" id="0" name="image4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1835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Cambria" w:cs="Cambria" w:eastAsia="Cambria" w:hAnsi="Cambria"/>
              <w:b w:val="1"/>
              <w:i w:val="1"/>
              <w:smallCaps w:val="1"/>
              <w:color w:val="1f497d"/>
              <w:sz w:val="22"/>
              <w:szCs w:val="22"/>
              <w:rtl w:val="0"/>
            </w:rPr>
            <w:t xml:space="preserve">                                                      </w:t>
          </w:r>
          <w:r w:rsidDel="00000000" w:rsidR="00000000" w:rsidRPr="00000000">
            <w:rPr>
              <w:rFonts w:ascii="EB Garamond" w:cs="EB Garamond" w:eastAsia="EB Garamond" w:hAnsi="EB Garamond"/>
              <w:color w:val="000000"/>
              <w:sz w:val="20"/>
              <w:szCs w:val="20"/>
            </w:rPr>
            <w:drawing>
              <wp:inline distB="0" distT="0" distL="114300" distR="114300">
                <wp:extent cx="424180" cy="414020"/>
                <wp:effectExtent b="0" l="0" r="0" t="0"/>
                <wp:docPr id="103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180" cy="41402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Cambria" w:cs="Cambria" w:eastAsia="Cambria" w:hAnsi="Cambria"/>
              <w:b w:val="1"/>
              <w:i w:val="1"/>
              <w:smallCaps w:val="1"/>
              <w:color w:val="1f497d"/>
              <w:sz w:val="22"/>
              <w:szCs w:val="22"/>
              <w:rtl w:val="0"/>
            </w:rPr>
            <w:t xml:space="preserve">    </w:t>
          </w:r>
          <w:r w:rsidDel="00000000" w:rsidR="00000000" w:rsidRPr="00000000">
            <w:rPr>
              <w:rFonts w:ascii="Calibri" w:cs="Calibri" w:eastAsia="Calibri" w:hAnsi="Calibri"/>
              <w:color w:val="000000"/>
              <w:sz w:val="20"/>
              <w:szCs w:val="20"/>
            </w:rPr>
            <w:drawing>
              <wp:inline distB="0" distT="0" distL="114300" distR="114300">
                <wp:extent cx="508635" cy="456565"/>
                <wp:effectExtent b="0" l="0" r="0" t="0"/>
                <wp:docPr id="103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635" cy="45656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0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40" w:lineRule="auto"/>
            <w:ind w:left="0" w:hanging="2"/>
            <w:jc w:val="center"/>
            <w:rPr>
              <w:rFonts w:ascii="Cambria" w:cs="Cambria" w:eastAsia="Cambria" w:hAnsi="Cambria"/>
              <w:color w:val="1f497d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1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819"/>
              <w:tab w:val="right" w:leader="none" w:pos="9638"/>
            </w:tabs>
            <w:spacing w:line="240" w:lineRule="auto"/>
            <w:ind w:left="1" w:hanging="3"/>
            <w:jc w:val="center"/>
            <w:rPr>
              <w:rFonts w:ascii="Garamond" w:cs="Garamond" w:eastAsia="Garamond" w:hAnsi="Garamond"/>
              <w:color w:val="002060"/>
              <w:sz w:val="28"/>
              <w:szCs w:val="28"/>
            </w:rPr>
          </w:pPr>
          <w:r w:rsidDel="00000000" w:rsidR="00000000" w:rsidRPr="00000000">
            <w:rPr>
              <w:rFonts w:ascii="Garamond" w:cs="Garamond" w:eastAsia="Garamond" w:hAnsi="Garamond"/>
              <w:b w:val="1"/>
              <w:i w:val="1"/>
              <w:color w:val="002060"/>
              <w:sz w:val="28"/>
              <w:szCs w:val="28"/>
              <w:rtl w:val="0"/>
            </w:rPr>
            <w:t xml:space="preserve">LICEO DELLE SCIENZE UMANE E LINGUISTICO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819"/>
              <w:tab w:val="right" w:leader="none" w:pos="9638"/>
            </w:tabs>
            <w:spacing w:line="240" w:lineRule="auto"/>
            <w:ind w:left="2" w:hanging="4"/>
            <w:jc w:val="center"/>
            <w:rPr>
              <w:rFonts w:ascii="Corsiva" w:cs="Corsiva" w:eastAsia="Corsiva" w:hAnsi="Corsiva"/>
              <w:color w:val="002060"/>
              <w:sz w:val="44"/>
              <w:szCs w:val="44"/>
            </w:rPr>
          </w:pPr>
          <w:r w:rsidDel="00000000" w:rsidR="00000000" w:rsidRPr="00000000">
            <w:rPr>
              <w:rFonts w:ascii="Corsiva" w:cs="Corsiva" w:eastAsia="Corsiva" w:hAnsi="Corsiva"/>
              <w:b w:val="1"/>
              <w:color w:val="002060"/>
              <w:sz w:val="44"/>
              <w:szCs w:val="44"/>
              <w:rtl w:val="0"/>
            </w:rPr>
            <w:t xml:space="preserve">“</w:t>
          </w:r>
          <w:r w:rsidDel="00000000" w:rsidR="00000000" w:rsidRPr="00000000">
            <w:rPr>
              <w:rFonts w:ascii="Corsiva" w:cs="Corsiva" w:eastAsia="Corsiva" w:hAnsi="Corsiva"/>
              <w:b w:val="1"/>
              <w:i w:val="1"/>
              <w:color w:val="002060"/>
              <w:sz w:val="48"/>
              <w:szCs w:val="48"/>
              <w:rtl w:val="0"/>
            </w:rPr>
            <w:t xml:space="preserve">Danilo Dolci</w:t>
          </w:r>
          <w:r w:rsidDel="00000000" w:rsidR="00000000" w:rsidRPr="00000000">
            <w:rPr>
              <w:rFonts w:ascii="Corsiva" w:cs="Corsiva" w:eastAsia="Corsiva" w:hAnsi="Corsiva"/>
              <w:b w:val="1"/>
              <w:i w:val="1"/>
              <w:color w:val="002060"/>
              <w:sz w:val="44"/>
              <w:szCs w:val="44"/>
              <w:rtl w:val="0"/>
            </w:rPr>
            <w:t xml:space="preserve"> </w:t>
          </w:r>
          <w:r w:rsidDel="00000000" w:rsidR="00000000" w:rsidRPr="00000000">
            <w:rPr>
              <w:rFonts w:ascii="Corsiva" w:cs="Corsiva" w:eastAsia="Corsiva" w:hAnsi="Corsiva"/>
              <w:b w:val="1"/>
              <w:color w:val="002060"/>
              <w:sz w:val="44"/>
              <w:szCs w:val="44"/>
              <w:rtl w:val="0"/>
            </w:rPr>
            <w:t xml:space="preserve">”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3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819"/>
              <w:tab w:val="right" w:leader="none" w:pos="9638"/>
            </w:tabs>
            <w:spacing w:line="240" w:lineRule="auto"/>
            <w:ind w:left="0" w:hanging="2"/>
            <w:jc w:val="center"/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r w:rsidDel="00000000" w:rsidR="00000000" w:rsidRPr="00000000">
            <w:rPr>
              <w:rFonts w:ascii="Garamond" w:cs="Garamond" w:eastAsia="Garamond" w:hAnsi="Garamond"/>
              <w:b w:val="1"/>
              <w:i w:val="1"/>
              <w:color w:val="002060"/>
              <w:rtl w:val="0"/>
            </w:rPr>
            <w:t xml:space="preserve">Via Natale Carta n. </w:t>
          </w:r>
          <w:r w:rsidDel="00000000" w:rsidR="00000000" w:rsidRPr="00000000">
            <w:rPr>
              <w:rFonts w:ascii="Garamond" w:cs="Garamond" w:eastAsia="Garamond" w:hAnsi="Garamond"/>
              <w:b w:val="1"/>
              <w:color w:val="002060"/>
              <w:rtl w:val="0"/>
            </w:rPr>
            <w:t xml:space="preserve">5</w:t>
          </w:r>
          <w:r w:rsidDel="00000000" w:rsidR="00000000" w:rsidRPr="00000000">
            <w:rPr>
              <w:rFonts w:ascii="Garamond" w:cs="Garamond" w:eastAsia="Garamond" w:hAnsi="Garamond"/>
              <w:b w:val="1"/>
              <w:i w:val="1"/>
              <w:color w:val="002060"/>
              <w:rtl w:val="0"/>
            </w:rPr>
            <w:t xml:space="preserve"> - 90124 Palermo - tel. 0916300170 - C.M. PAPM07000P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11"/>
      <w:tblW w:w="8941.0" w:type="dxa"/>
      <w:jc w:val="left"/>
      <w:tblInd w:w="-108.0" w:type="dxa"/>
      <w:tblLayout w:type="fixed"/>
      <w:tblLook w:val="0000"/>
    </w:tblPr>
    <w:tblGrid>
      <w:gridCol w:w="1568"/>
      <w:gridCol w:w="5879"/>
      <w:gridCol w:w="1494"/>
      <w:tblGridChange w:id="0">
        <w:tblGrid>
          <w:gridCol w:w="1568"/>
          <w:gridCol w:w="5879"/>
          <w:gridCol w:w="1494"/>
        </w:tblGrid>
      </w:tblGridChange>
    </w:tblGrid>
    <w:tr>
      <w:trPr>
        <w:cantSplit w:val="0"/>
        <w:trHeight w:val="183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055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40" w:lineRule="auto"/>
            <w:ind w:left="0" w:hanging="2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56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40" w:lineRule="auto"/>
            <w:ind w:left="0" w:hanging="2"/>
            <w:jc w:val="center"/>
            <w:rPr>
              <w:color w:val="000000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57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40" w:lineRule="auto"/>
            <w:ind w:left="0" w:hanging="2"/>
            <w:jc w:val="center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47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058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40" w:lineRule="auto"/>
            <w:ind w:left="0" w:hanging="2"/>
            <w:jc w:val="center"/>
            <w:rPr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5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5A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40" w:lineRule="auto"/>
            <w:ind w:left="0" w:hanging="2"/>
            <w:jc w:val="center"/>
            <w:rPr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359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05B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40" w:lineRule="auto"/>
            <w:ind w:left="0" w:hanging="2"/>
            <w:jc w:val="center"/>
            <w:rPr>
              <w:rFonts w:ascii="EB Garamond" w:cs="EB Garamond" w:eastAsia="EB Garamond" w:hAnsi="EB Garamond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5C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EB Garamond" w:cs="EB Garamond" w:eastAsia="EB Garamond" w:hAnsi="EB Garamond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5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40" w:lineRule="auto"/>
            <w:ind w:left="0" w:hanging="2"/>
            <w:jc w:val="center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jc w:val="center"/>
      <w:rPr>
        <w:color w:val="000000"/>
        <w:sz w:val="8"/>
        <w:szCs w:val="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Garmond (W1)" w:cs="Garmond (W1)" w:eastAsia="Garmond (W1)" w:hAnsi="Garmond (W1)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itolo1">
    <w:name w:val="heading 1"/>
    <w:basedOn w:val="Normale"/>
    <w:next w:val="Normale"/>
    <w:uiPriority w:val="9"/>
    <w:qFormat w:val="1"/>
    <w:pPr>
      <w:keepNext w:val="1"/>
      <w:jc w:val="center"/>
    </w:pPr>
    <w:rPr>
      <w:rFonts w:ascii="Garmond (W1)" w:hAnsi="Garmond (W1)"/>
      <w:b w:val="1"/>
      <w:sz w:val="32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Didascalia">
    <w:name w:val="caption"/>
    <w:basedOn w:val="Normale"/>
    <w:next w:val="Normale"/>
    <w:rPr>
      <w:sz w:val="28"/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stofumetto">
    <w:name w:val="Balloon Text"/>
    <w:basedOn w:val="Normale"/>
    <w:rPr>
      <w:rFonts w:ascii="Tahoma" w:cs="Tahoma" w:hAnsi="Tahoma"/>
      <w:sz w:val="16"/>
      <w:szCs w:val="16"/>
    </w:rPr>
  </w:style>
  <w:style w:type="paragraph" w:styleId="Corpotesto">
    <w:name w:val="Body Text"/>
    <w:basedOn w:val="Normale"/>
    <w:pPr>
      <w:jc w:val="both"/>
    </w:pPr>
  </w:style>
  <w:style w:type="character" w:styleId="IntestazioneCarattere" w:customStyle="1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styleId="Grigliatabella1" w:customStyle="1">
    <w:name w:val="Griglia tabella1"/>
    <w:basedOn w:val="Tabellanormale"/>
    <w:next w:val="Grigliatabella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tandard" w:customStyle="1">
    <w:name w:val="Standard"/>
    <w:pPr>
      <w:autoSpaceDN w:val="0"/>
      <w:spacing w:after="200" w:line="276" w:lineRule="auto"/>
      <w:ind w:left="-1" w:leftChars="-1" w:hanging="1" w:hangingChars="1"/>
      <w:textDirection w:val="btLr"/>
      <w:textAlignment w:val="baseline"/>
      <w:outlineLvl w:val="0"/>
    </w:pPr>
    <w:rPr>
      <w:rFonts w:ascii="Calibri" w:cs="Calibri, Calibri" w:eastAsia="Arial Unicode MS" w:hAnsi="Calibri"/>
      <w:kern w:val="3"/>
      <w:position w:val="-1"/>
      <w:sz w:val="22"/>
      <w:szCs w:val="22"/>
      <w:lang w:eastAsia="en-US"/>
    </w:rPr>
  </w:style>
  <w:style w:type="paragraph" w:styleId="Paragrafoelenco">
    <w:name w:val="List Paragraph"/>
    <w:basedOn w:val="Normale"/>
    <w:pPr>
      <w:ind w:left="708"/>
    </w:p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11" w:customStyle="1">
    <w:name w:val="11"/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10" w:customStyle="1">
    <w:name w:val="10"/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9" w:customStyle="1">
    <w:name w:val="9"/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8" w:customStyle="1">
    <w:name w:val="8"/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7" w:customStyle="1">
    <w:name w:val="7"/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6" w:customStyle="1">
    <w:name w:val="6"/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5" w:customStyle="1">
    <w:name w:val="5"/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4" w:customStyle="1">
    <w:name w:val="4"/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3" w:customStyle="1">
    <w:name w:val="3"/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2" w:customStyle="1">
    <w:name w:val="2"/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" w:customStyle="1">
    <w:name w:val="1"/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EBGaramond-italic.ttf"/><Relationship Id="rId10" Type="http://schemas.openxmlformats.org/officeDocument/2006/relationships/font" Target="fonts/EBGaramond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EBGaramond-boldItalic.ttf"/><Relationship Id="rId1" Type="http://schemas.openxmlformats.org/officeDocument/2006/relationships/font" Target="fonts/Corsiva-regular.ttf"/><Relationship Id="rId2" Type="http://schemas.openxmlformats.org/officeDocument/2006/relationships/font" Target="fonts/Corsiva-bold.ttf"/><Relationship Id="rId3" Type="http://schemas.openxmlformats.org/officeDocument/2006/relationships/font" Target="fonts/Corsiva-italic.ttf"/><Relationship Id="rId4" Type="http://schemas.openxmlformats.org/officeDocument/2006/relationships/font" Target="fonts/Corsiva-boldItalic.ttf"/><Relationship Id="rId9" Type="http://schemas.openxmlformats.org/officeDocument/2006/relationships/font" Target="fonts/EBGaramond-regular.ttf"/><Relationship Id="rId14" Type="http://schemas.openxmlformats.org/officeDocument/2006/relationships/font" Target="fonts/NotoSansSymbols-bold.ttf"/><Relationship Id="rId5" Type="http://schemas.openxmlformats.org/officeDocument/2006/relationships/font" Target="fonts/Garamond-regular.ttf"/><Relationship Id="rId6" Type="http://schemas.openxmlformats.org/officeDocument/2006/relationships/font" Target="fonts/Garamond-bold.ttf"/><Relationship Id="rId7" Type="http://schemas.openxmlformats.org/officeDocument/2006/relationships/font" Target="fonts/Garamond-italic.ttf"/><Relationship Id="rId8" Type="http://schemas.openxmlformats.org/officeDocument/2006/relationships/font" Target="fonts/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.png"/><Relationship Id="rId3" Type="http://schemas.openxmlformats.org/officeDocument/2006/relationships/image" Target="media/image4.png"/><Relationship Id="rId4" Type="http://schemas.openxmlformats.org/officeDocument/2006/relationships/image" Target="media/image3.png"/><Relationship Id="rId5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TCsE03w98cVG8/9fapeJxdaAjg==">CgMxLjA4AHIhMXlhR2pFNFM4VlhtbkotcDcxY0NIZmtramF2VTRGWlpJ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2021-04-09T15:41:00Z</dcterms:created>
  <dc:creator>ITIS A. VOLTA</dc:creator>
</cp:coreProperties>
</file>